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A3" w:rsidRPr="006850A5" w:rsidRDefault="006850A5" w:rsidP="0018505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Pravilnik o registraciji subjekata te registraciji i odobravanju objekata u poslovanju s hranom NN 84/2015, </w:t>
      </w:r>
      <w:r w:rsidR="0001709C">
        <w:rPr>
          <w:b/>
          <w:sz w:val="24"/>
          <w:szCs w:val="24"/>
        </w:rPr>
        <w:t>stupio na snagu 6. Kolovoza 2015.</w:t>
      </w: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5670"/>
        <w:gridCol w:w="131"/>
        <w:gridCol w:w="4769"/>
        <w:gridCol w:w="4598"/>
      </w:tblGrid>
      <w:tr w:rsidR="0097648E" w:rsidTr="0097648E">
        <w:tc>
          <w:tcPr>
            <w:tcW w:w="15168" w:type="dxa"/>
            <w:gridSpan w:val="4"/>
          </w:tcPr>
          <w:p w:rsidR="00E00CA5" w:rsidRDefault="000F2CF8" w:rsidP="00C10927">
            <w:pPr>
              <w:jc w:val="center"/>
              <w:rPr>
                <w:b/>
              </w:rPr>
            </w:pPr>
            <w:r>
              <w:rPr>
                <w:b/>
              </w:rPr>
              <w:t>Subjekti u poslovanju s hranom (SPH) koji su o</w:t>
            </w:r>
            <w:r w:rsidR="006A40F5">
              <w:rPr>
                <w:b/>
              </w:rPr>
              <w:t>bveznici registracije i/ili odobrenja</w:t>
            </w:r>
            <w:r>
              <w:rPr>
                <w:b/>
              </w:rPr>
              <w:t xml:space="preserve"> objekata u poslovanju s hranom</w:t>
            </w:r>
          </w:p>
        </w:tc>
      </w:tr>
      <w:tr w:rsidR="009E4F06" w:rsidTr="00B5178F">
        <w:trPr>
          <w:trHeight w:val="946"/>
        </w:trPr>
        <w:tc>
          <w:tcPr>
            <w:tcW w:w="5670" w:type="dxa"/>
            <w:vAlign w:val="center"/>
          </w:tcPr>
          <w:p w:rsidR="009E4F06" w:rsidRDefault="009E4F06" w:rsidP="009E4F06">
            <w:pPr>
              <w:jc w:val="center"/>
            </w:pPr>
            <w:r w:rsidRPr="008066AD">
              <w:t>Ministarstvo zdravlja</w:t>
            </w:r>
          </w:p>
          <w:p w:rsidR="009E4F06" w:rsidRPr="008066AD" w:rsidRDefault="009E4F06" w:rsidP="009E4F06">
            <w:pPr>
              <w:jc w:val="center"/>
            </w:pPr>
            <w:r>
              <w:t>www.zdravlje.hr</w:t>
            </w:r>
          </w:p>
        </w:tc>
        <w:tc>
          <w:tcPr>
            <w:tcW w:w="4900" w:type="dxa"/>
            <w:gridSpan w:val="2"/>
            <w:vAlign w:val="center"/>
          </w:tcPr>
          <w:p w:rsidR="009E4F06" w:rsidRDefault="0097648E" w:rsidP="0097648E">
            <w:pPr>
              <w:jc w:val="center"/>
            </w:pPr>
            <w:r>
              <w:t>Ministarstvo poljoprivrede</w:t>
            </w:r>
          </w:p>
          <w:p w:rsidR="0097648E" w:rsidRDefault="0097648E" w:rsidP="0097648E">
            <w:pPr>
              <w:jc w:val="center"/>
            </w:pPr>
            <w:r>
              <w:t>Uprava za veterinarstvo i sigurnost hrane</w:t>
            </w:r>
            <w:r w:rsidR="00C56EAD">
              <w:t>*</w:t>
            </w:r>
          </w:p>
          <w:p w:rsidR="0097648E" w:rsidRPr="008066AD" w:rsidRDefault="0097648E" w:rsidP="0097648E">
            <w:pPr>
              <w:jc w:val="center"/>
            </w:pPr>
            <w:r w:rsidRPr="0097648E">
              <w:t>www.veterinarstvo.h</w:t>
            </w:r>
            <w:r w:rsidR="002D3109">
              <w:t>r</w:t>
            </w:r>
          </w:p>
        </w:tc>
        <w:tc>
          <w:tcPr>
            <w:tcW w:w="4598" w:type="dxa"/>
            <w:vAlign w:val="center"/>
          </w:tcPr>
          <w:p w:rsidR="009E4F06" w:rsidRDefault="0097648E" w:rsidP="0097648E">
            <w:pPr>
              <w:jc w:val="center"/>
            </w:pPr>
            <w:r>
              <w:t>Ministarstvo poljoprivrede</w:t>
            </w:r>
          </w:p>
          <w:p w:rsidR="0097648E" w:rsidRDefault="0097648E" w:rsidP="0097648E">
            <w:pPr>
              <w:jc w:val="center"/>
              <w:rPr>
                <w:rStyle w:val="Naglaeno"/>
                <w:rFonts w:cs="Arial"/>
                <w:b w:val="0"/>
                <w:color w:val="444444"/>
                <w:shd w:val="clear" w:color="auto" w:fill="FFFFFF"/>
              </w:rPr>
            </w:pPr>
            <w:r w:rsidRPr="0097648E">
              <w:rPr>
                <w:rStyle w:val="Naglaeno"/>
                <w:rFonts w:cs="Arial"/>
                <w:b w:val="0"/>
                <w:color w:val="444444"/>
                <w:shd w:val="clear" w:color="auto" w:fill="FFFFFF"/>
              </w:rPr>
              <w:t>Uprava poljoprivrede i prehrambene industrije</w:t>
            </w:r>
          </w:p>
          <w:p w:rsidR="0097648E" w:rsidRPr="0097648E" w:rsidRDefault="0097648E" w:rsidP="0097648E">
            <w:pPr>
              <w:jc w:val="center"/>
            </w:pPr>
            <w:r w:rsidRPr="0097648E">
              <w:t>www.mps.h</w:t>
            </w:r>
            <w:r w:rsidR="002D3109">
              <w:t>r</w:t>
            </w:r>
          </w:p>
        </w:tc>
      </w:tr>
      <w:tr w:rsidR="009E4F06" w:rsidTr="00B5178F">
        <w:tc>
          <w:tcPr>
            <w:tcW w:w="5670" w:type="dxa"/>
          </w:tcPr>
          <w:p w:rsidR="009E4F06" w:rsidRPr="00D73C66" w:rsidRDefault="009E4F06" w:rsidP="00F50C0E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proizvodnja i prerada hrane </w:t>
            </w:r>
            <w:proofErr w:type="spellStart"/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>neživotinjskog</w:t>
            </w:r>
            <w:proofErr w:type="spellEnd"/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podrijetla i/ili hrane koja sadrži sastojke </w:t>
            </w:r>
            <w:proofErr w:type="spellStart"/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>neživotinjskog</w:t>
            </w:r>
            <w:proofErr w:type="spellEnd"/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podrijetla i prerađene sastojke životinjsko</w:t>
            </w:r>
            <w:r w:rsidR="00DB3B9E">
              <w:rPr>
                <w:rFonts w:asciiTheme="minorHAnsi" w:hAnsiTheme="minorHAnsi"/>
                <w:color w:val="000000"/>
                <w:sz w:val="22"/>
                <w:szCs w:val="22"/>
              </w:rPr>
              <w:t>g podrijetla, isključujući djelatnosti na razi</w:t>
            </w:r>
            <w:r w:rsidR="001A15C1">
              <w:rPr>
                <w:rFonts w:asciiTheme="minorHAnsi" w:hAnsiTheme="minorHAnsi"/>
                <w:color w:val="000000"/>
                <w:sz w:val="22"/>
                <w:szCs w:val="22"/>
              </w:rPr>
              <w:t>ni primarne biljne proizvodnje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E4F06" w:rsidRPr="00D73C66" w:rsidRDefault="009E4F06" w:rsidP="001A15C1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trgovina hranom, isključujući djelatnosti koje podliježu </w:t>
            </w:r>
            <w:r w:rsidR="00DB3B9E">
              <w:rPr>
                <w:rFonts w:asciiTheme="minorHAnsi" w:hAnsiTheme="minorHAnsi"/>
                <w:color w:val="000000"/>
                <w:sz w:val="22"/>
                <w:szCs w:val="22"/>
              </w:rPr>
              <w:t>n</w:t>
            </w:r>
            <w:r w:rsidR="001A15C1">
              <w:rPr>
                <w:rFonts w:asciiTheme="minorHAnsi" w:hAnsiTheme="minorHAnsi"/>
                <w:color w:val="000000"/>
                <w:sz w:val="22"/>
                <w:szCs w:val="22"/>
              </w:rPr>
              <w:t>adzoru veterinarske inspekcije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E4F06" w:rsidRPr="00D73C66" w:rsidRDefault="009E4F06" w:rsidP="001A15C1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>3. ugostiteljstvo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E4F06" w:rsidRPr="00D73C66" w:rsidRDefault="009E4F06" w:rsidP="001A15C1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>4. priprema hrane i pružanje usluga prehrane u objektima ustanova socijalne skrbi, zdravstva, odgoja, obrazovanja i drugih sličnih ustanova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E4F06" w:rsidRPr="00D73C66" w:rsidRDefault="009E4F06" w:rsidP="001A15C1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5. uvoz i distribucija hrane </w:t>
            </w:r>
            <w:proofErr w:type="spellStart"/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>neživotinjskog</w:t>
            </w:r>
            <w:proofErr w:type="spellEnd"/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podrijetla te hrane koja sadrži sastojke </w:t>
            </w:r>
            <w:proofErr w:type="spellStart"/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>neživotinjskog</w:t>
            </w:r>
            <w:proofErr w:type="spellEnd"/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podrijetla i prerađene sastojke životinjskog podrijetla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2D3109" w:rsidRDefault="009E4F06" w:rsidP="001A15C1">
            <w:pPr>
              <w:pStyle w:val="t-9-8"/>
              <w:spacing w:before="0" w:before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>6. proizvodnja, distribucija i stavljanje na tržište dodataka pre</w:t>
            </w:r>
            <w:r w:rsidR="002D3109">
              <w:rPr>
                <w:rFonts w:asciiTheme="minorHAnsi" w:hAnsiTheme="minorHAnsi"/>
                <w:color w:val="000000"/>
                <w:sz w:val="22"/>
                <w:szCs w:val="22"/>
              </w:rPr>
              <w:t>hrani, bez obzira na podrijetl</w:t>
            </w:r>
            <w:r w:rsidR="002F10B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  <w:r w:rsidR="002D31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9E4F06" w:rsidRPr="00DB3B9E" w:rsidRDefault="000F2CF8" w:rsidP="00DB3B9E">
            <w:r>
              <w:t>O</w:t>
            </w:r>
            <w:r w:rsidR="009E4F06" w:rsidRPr="002D3109">
              <w:t>brasci potrebni za registraciju i odobrenje objekata SPH obveznika upisa</w:t>
            </w:r>
            <w:r w:rsidR="002F1034">
              <w:t xml:space="preserve"> nalaze se na slijedećoj poveznici</w:t>
            </w:r>
            <w:r w:rsidR="009E4F06" w:rsidRPr="002D3109">
              <w:t>:</w:t>
            </w:r>
            <w:r w:rsidR="00DB3B9E">
              <w:t xml:space="preserve"> </w:t>
            </w:r>
          </w:p>
          <w:p w:rsidR="009E4F06" w:rsidRPr="008066AD" w:rsidRDefault="0022655F" w:rsidP="00725565">
            <w:hyperlink r:id="rId8" w:history="1">
              <w:r w:rsidR="001A15C1" w:rsidRPr="00FB2051">
                <w:rPr>
                  <w:rStyle w:val="Hiperveza"/>
                </w:rPr>
                <w:t>http://www.zdravlje.hr/ministarstvo/djelokrug /uprava_za_unaprjedenje_zdravlja/hrana /registracija_subjekata_i_objekata_u_poslovanju_s_hranom</w:t>
              </w:r>
            </w:hyperlink>
          </w:p>
        </w:tc>
        <w:tc>
          <w:tcPr>
            <w:tcW w:w="4900" w:type="dxa"/>
            <w:gridSpan w:val="2"/>
          </w:tcPr>
          <w:p w:rsidR="0097648E" w:rsidRPr="0097648E" w:rsidRDefault="0097648E" w:rsidP="00BE5D58">
            <w:pPr>
              <w:pStyle w:val="t-9-8"/>
              <w:spacing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1. objekti u primarnoj proizvodnji hrane životinjskog podrijetla koja je namijenjena za javnu potrošnju:</w:t>
            </w:r>
          </w:p>
          <w:p w:rsidR="0097648E" w:rsidRPr="0097648E" w:rsidRDefault="0097648E" w:rsidP="00F50C0E">
            <w:pPr>
              <w:pStyle w:val="t-9-8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objekti za proizvodnju jaja</w:t>
            </w:r>
          </w:p>
          <w:p w:rsidR="0097648E" w:rsidRPr="0097648E" w:rsidRDefault="0097648E" w:rsidP="00F50C0E">
            <w:pPr>
              <w:pStyle w:val="t-9-8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objekti za primarnu proizvodnju pčelinjih proizvoda</w:t>
            </w:r>
          </w:p>
          <w:p w:rsidR="0097648E" w:rsidRPr="0097648E" w:rsidRDefault="0097648E" w:rsidP="00F50C0E">
            <w:pPr>
              <w:pStyle w:val="t-9-8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objekti u kojima se proizvodi sirovo mlijeko</w:t>
            </w:r>
          </w:p>
          <w:p w:rsidR="0097648E" w:rsidRPr="0097648E" w:rsidRDefault="0097648E" w:rsidP="00F50C0E">
            <w:pPr>
              <w:pStyle w:val="t-9-8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uzgajališta riba, školjkaša i ostali objekti </w:t>
            </w:r>
            <w:proofErr w:type="spellStart"/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akvakulture</w:t>
            </w:r>
            <w:proofErr w:type="spellEnd"/>
          </w:p>
          <w:p w:rsidR="0097648E" w:rsidRPr="0097648E" w:rsidRDefault="0097648E" w:rsidP="00F50C0E">
            <w:pPr>
              <w:pStyle w:val="t-9-8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farme puževa</w:t>
            </w:r>
          </w:p>
          <w:p w:rsidR="0097648E" w:rsidRPr="0097648E" w:rsidRDefault="0097648E" w:rsidP="00F50C0E">
            <w:pPr>
              <w:pStyle w:val="t-9-8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drugi objekti u kojima se obavlja djelatnost primarne proizvodnje hrane životinjskog podrijetla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7648E" w:rsidRPr="0097648E" w:rsidRDefault="00DE7191" w:rsidP="006A40F5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  <w:r w:rsidR="0097648E"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objekti koji se primarno koriste kao privatni stambeni prostori, u kojima se priprema svježi sir i vrhnje radi stavljanja na tržište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7648E" w:rsidRPr="0097648E" w:rsidRDefault="00DE7191" w:rsidP="00F50C0E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  <w:r w:rsidR="0097648E"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objekti u kojima se obavlja djelatnost uskladištenja hrane životinjskog podrijetla koji ne podliježu odobravanju u skladu s Uredbom (EZ) br. 853/2004</w:t>
            </w:r>
            <w:r w:rsidR="00F2166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(npr. mesne konzerve, mlijeko u prahu)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7648E" w:rsidRPr="0097648E" w:rsidRDefault="0097648E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4. sabirališta mlijeka od dva ili više proizvođača u sustavu otkupa od jednog objekta odobrenog za preradu mlijeka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7648E" w:rsidRPr="0097648E" w:rsidRDefault="0097648E" w:rsidP="00C10927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5. objekti u kojima se obavlja djelatnost punjenja i pakiranja pčelinjih proizvoda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7648E" w:rsidRPr="0097648E" w:rsidRDefault="0097648E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6. mesnice</w:t>
            </w:r>
            <w:r w:rsidR="000F2CF8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7648E" w:rsidRPr="0097648E" w:rsidRDefault="0097648E" w:rsidP="00FC215C">
            <w:pPr>
              <w:pStyle w:val="t-9-8"/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7. ribarnice</w:t>
            </w:r>
            <w:r w:rsidR="006850A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7648E" w:rsidRPr="0097648E" w:rsidRDefault="0097648E" w:rsidP="006A40F5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8. automati putem kojih se prodaje hrana životinjskog podrijetla iz primarne proizvodnje:</w:t>
            </w:r>
          </w:p>
          <w:p w:rsidR="0097648E" w:rsidRPr="0097648E" w:rsidRDefault="007B03D6" w:rsidP="006A40F5">
            <w:pPr>
              <w:pStyle w:val="t-9-8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mljekomati</w:t>
            </w:r>
            <w:proofErr w:type="spellEnd"/>
          </w:p>
          <w:p w:rsidR="0097648E" w:rsidRPr="0097648E" w:rsidRDefault="0097648E" w:rsidP="006A40F5">
            <w:pPr>
              <w:pStyle w:val="t-9-8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ostali automati za prodaju hrane životinjskog podrijetla iz primarne proizvodnje</w:t>
            </w:r>
          </w:p>
          <w:p w:rsidR="0097648E" w:rsidRPr="0097648E" w:rsidRDefault="0097648E" w:rsidP="00BE5D58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9. prodajna vozila iz kojih se prodaje hrana životinjskog podrijetla:</w:t>
            </w:r>
          </w:p>
          <w:p w:rsidR="0097648E" w:rsidRPr="0097648E" w:rsidRDefault="00FC215C" w:rsidP="00FC215C">
            <w:pPr>
              <w:pStyle w:val="t-9-8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pokretne mesnice </w:t>
            </w:r>
          </w:p>
          <w:p w:rsidR="0097648E" w:rsidRPr="0097648E" w:rsidRDefault="0097648E" w:rsidP="00FC215C">
            <w:pPr>
              <w:pStyle w:val="t-9-8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pokretne ribarnice</w:t>
            </w:r>
          </w:p>
          <w:p w:rsidR="0097648E" w:rsidRPr="0097648E" w:rsidRDefault="0097648E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10. sabirališta divljači</w:t>
            </w:r>
            <w:r w:rsidR="007B03D6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7648E" w:rsidRPr="0097648E" w:rsidRDefault="0097648E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11. objekti za klanje peradi i </w:t>
            </w:r>
            <w:proofErr w:type="spellStart"/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lagomorfa</w:t>
            </w:r>
            <w:proofErr w:type="spellEnd"/>
            <w:r w:rsidR="00D054B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(kunići, zečevi)</w:t>
            </w: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 gospodarstvu podrijetla</w:t>
            </w:r>
            <w:r w:rsidR="007B03D6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7648E" w:rsidRPr="0097648E" w:rsidRDefault="0097648E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12. objekti za klanje malih papkara na gospodarstvu podrijetla</w:t>
            </w:r>
            <w:r w:rsidR="007B03D6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E4F06" w:rsidRDefault="0097648E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13. sabirnice jaja</w:t>
            </w:r>
          </w:p>
          <w:p w:rsidR="009B488C" w:rsidRDefault="009B488C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Poveznica na kojoj možete preuzeti obrazac za:</w:t>
            </w:r>
          </w:p>
          <w:p w:rsidR="009B488C" w:rsidRPr="009B488C" w:rsidRDefault="009B488C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B488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 registraciju objekta</w:t>
            </w:r>
          </w:p>
          <w:p w:rsidR="009B488C" w:rsidRDefault="0022655F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9" w:history="1">
              <w:r w:rsidR="009B488C" w:rsidRPr="000555C2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http://www.veterinarstvo.hr/default.aspx?id=119</w:t>
              </w:r>
            </w:hyperlink>
          </w:p>
          <w:p w:rsidR="009B488C" w:rsidRDefault="009B488C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 odobravanje objekta</w:t>
            </w:r>
          </w:p>
          <w:p w:rsidR="009B488C" w:rsidRPr="002409A6" w:rsidRDefault="0022655F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0" w:history="1">
              <w:r w:rsidR="009B488C" w:rsidRPr="002409A6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http://www.veterinarstvo.hr/default.aspx?id=115</w:t>
              </w:r>
            </w:hyperlink>
          </w:p>
          <w:p w:rsidR="009B488C" w:rsidRDefault="002F1034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3. odobravanje objekta pod posebnim uvjetima</w:t>
            </w:r>
          </w:p>
          <w:p w:rsidR="002F1034" w:rsidRPr="002409A6" w:rsidRDefault="0022655F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1" w:history="1">
              <w:r w:rsidR="002F1034" w:rsidRPr="002409A6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http://www.veterinarstvo.hr/default.aspx?id=117</w:t>
              </w:r>
            </w:hyperlink>
          </w:p>
          <w:p w:rsidR="002F1034" w:rsidRPr="009B488C" w:rsidRDefault="002F1034" w:rsidP="00FC215C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97648E" w:rsidRPr="005E27DD" w:rsidRDefault="0097648E" w:rsidP="0097648E">
            <w:pPr>
              <w:pStyle w:val="t-9-8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-</w:t>
            </w:r>
            <w:r w:rsidR="006A40F5">
              <w:rPr>
                <w:rFonts w:asciiTheme="minorHAnsi" w:hAnsiTheme="minorHAnsi"/>
                <w:color w:val="000000"/>
                <w:sz w:val="22"/>
                <w:szCs w:val="22"/>
              </w:rPr>
              <w:t>SPH</w:t>
            </w: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registrirani su ako su upisani u Upisnik poljoprivrednika</w:t>
            </w:r>
            <w:r w:rsidR="005E27DD">
              <w:rPr>
                <w:color w:val="000000"/>
              </w:rPr>
              <w:t xml:space="preserve"> </w:t>
            </w:r>
            <w:r w:rsidR="005E27DD">
              <w:rPr>
                <w:color w:val="000000"/>
                <w:sz w:val="22"/>
                <w:szCs w:val="22"/>
              </w:rPr>
              <w:t>(</w:t>
            </w:r>
            <w:r w:rsidR="005E27D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zahtjev se podnosi u roku 30 dana od početka </w:t>
            </w:r>
            <w:r w:rsidR="002D3109">
              <w:rPr>
                <w:rFonts w:asciiTheme="minorHAnsi" w:hAnsiTheme="minorHAnsi"/>
                <w:color w:val="000000"/>
                <w:sz w:val="22"/>
                <w:szCs w:val="22"/>
              </w:rPr>
              <w:t>obavljanja djelatnosti)</w:t>
            </w:r>
          </w:p>
          <w:p w:rsidR="006A40F5" w:rsidRDefault="0097648E" w:rsidP="006A40F5">
            <w:pPr>
              <w:pStyle w:val="t-9-8"/>
              <w:spacing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 w:rsidR="002D31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Ministarstvo poljoprivrede </w:t>
            </w: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nadležno je za </w:t>
            </w:r>
            <w:r w:rsidRPr="0066422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Upisnik poljoprivrednika</w:t>
            </w: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 poslovi njegovog vođenja povjereni su </w:t>
            </w:r>
            <w:r w:rsidRPr="0066422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Agenciji za plaćanja u</w:t>
            </w: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66422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poljoprivredi, ribarstvu i ruralnom razvoju</w:t>
            </w: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 skladu s odredbama Zakona o poljoprivredi </w:t>
            </w:r>
          </w:p>
          <w:p w:rsidR="00664221" w:rsidRDefault="00664221" w:rsidP="006A40F5">
            <w:pPr>
              <w:pStyle w:val="t-9-8"/>
              <w:spacing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C56EAD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brasce za upis poljoprivrednih gospodarstava mo</w:t>
            </w:r>
            <w:r w:rsidR="002609D2">
              <w:rPr>
                <w:rFonts w:asciiTheme="minorHAnsi" w:hAnsiTheme="minorHAnsi"/>
                <w:color w:val="000000"/>
                <w:sz w:val="22"/>
                <w:szCs w:val="22"/>
              </w:rPr>
              <w:t>guće je naći na slijedećoj</w:t>
            </w:r>
            <w:r w:rsidR="002F103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poveznici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:rsidR="002409A6" w:rsidRDefault="0022655F" w:rsidP="002409A6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2" w:history="1">
              <w:r w:rsidR="002409A6" w:rsidRPr="004E10E6">
                <w:rPr>
                  <w:rStyle w:val="Hiperveza"/>
                  <w:rFonts w:asciiTheme="minorHAnsi" w:hAnsiTheme="minorHAnsi"/>
                  <w:sz w:val="22"/>
                  <w:szCs w:val="22"/>
                </w:rPr>
                <w:t>www.apprrr.hr/obrasci-229.aspx</w:t>
              </w:r>
            </w:hyperlink>
          </w:p>
          <w:p w:rsidR="00532F16" w:rsidRPr="0097648E" w:rsidRDefault="002409A6" w:rsidP="002409A6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Napomena: </w:t>
            </w:r>
            <w:r w:rsidR="00532F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obrazac </w:t>
            </w:r>
            <w:r w:rsidR="002D31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zahtjeva za </w:t>
            </w:r>
            <w:r w:rsidR="002D3109" w:rsidRPr="007B03D6">
              <w:rPr>
                <w:rFonts w:asciiTheme="minorHAnsi" w:hAnsiTheme="minorHAnsi"/>
                <w:color w:val="000000"/>
                <w:sz w:val="22"/>
                <w:szCs w:val="22"/>
              </w:rPr>
              <w:t>odobravanje</w:t>
            </w:r>
            <w:r w:rsidR="002D310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objekta za proizvodnju klica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biti će dodan naknadno.</w:t>
            </w:r>
          </w:p>
          <w:p w:rsidR="009E4F06" w:rsidRPr="008066AD" w:rsidRDefault="009E4F06" w:rsidP="0018505D"/>
        </w:tc>
      </w:tr>
      <w:tr w:rsidR="0097648E" w:rsidTr="0097648E">
        <w:tc>
          <w:tcPr>
            <w:tcW w:w="15168" w:type="dxa"/>
            <w:gridSpan w:val="4"/>
            <w:vAlign w:val="center"/>
          </w:tcPr>
          <w:p w:rsidR="00E00CA5" w:rsidRDefault="006A40F5" w:rsidP="00C109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="0097648E">
              <w:rPr>
                <w:b/>
              </w:rPr>
              <w:t xml:space="preserve">bveznici </w:t>
            </w:r>
            <w:r>
              <w:rPr>
                <w:b/>
              </w:rPr>
              <w:t xml:space="preserve">koji ne podliježu </w:t>
            </w:r>
            <w:r w:rsidR="00C10927">
              <w:rPr>
                <w:b/>
              </w:rPr>
              <w:t>registraciji</w:t>
            </w:r>
            <w:r>
              <w:rPr>
                <w:b/>
              </w:rPr>
              <w:t xml:space="preserve"> i/ili odobrenju</w:t>
            </w:r>
            <w:r w:rsidR="0097648E">
              <w:rPr>
                <w:b/>
              </w:rPr>
              <w:t xml:space="preserve"> objekata</w:t>
            </w:r>
          </w:p>
        </w:tc>
      </w:tr>
      <w:tr w:rsidR="009E4F06" w:rsidTr="00503DFD">
        <w:trPr>
          <w:trHeight w:val="699"/>
        </w:trPr>
        <w:tc>
          <w:tcPr>
            <w:tcW w:w="5801" w:type="dxa"/>
            <w:gridSpan w:val="2"/>
            <w:vAlign w:val="center"/>
          </w:tcPr>
          <w:p w:rsidR="009E4F06" w:rsidRPr="008066AD" w:rsidRDefault="009E4F06" w:rsidP="0097648E">
            <w:pPr>
              <w:jc w:val="center"/>
            </w:pPr>
            <w:proofErr w:type="spellStart"/>
            <w:r w:rsidRPr="008066AD">
              <w:t>Ministarsvo</w:t>
            </w:r>
            <w:proofErr w:type="spellEnd"/>
            <w:r w:rsidRPr="008066AD">
              <w:t xml:space="preserve"> zdravlja</w:t>
            </w:r>
          </w:p>
        </w:tc>
        <w:tc>
          <w:tcPr>
            <w:tcW w:w="4769" w:type="dxa"/>
            <w:vAlign w:val="center"/>
          </w:tcPr>
          <w:p w:rsidR="009E4F06" w:rsidRPr="008066AD" w:rsidRDefault="0097648E" w:rsidP="0097648E">
            <w:pPr>
              <w:jc w:val="center"/>
            </w:pPr>
            <w:r>
              <w:t>Uprava za veterinarstvo i sigurnost hrane</w:t>
            </w:r>
          </w:p>
        </w:tc>
        <w:tc>
          <w:tcPr>
            <w:tcW w:w="4598" w:type="dxa"/>
            <w:vAlign w:val="center"/>
          </w:tcPr>
          <w:p w:rsidR="009E4F06" w:rsidRPr="0097648E" w:rsidRDefault="0097648E" w:rsidP="0097648E">
            <w:pPr>
              <w:jc w:val="center"/>
              <w:rPr>
                <w:rFonts w:cs="Arial"/>
                <w:bCs/>
                <w:color w:val="444444"/>
                <w:shd w:val="clear" w:color="auto" w:fill="FFFFFF"/>
              </w:rPr>
            </w:pPr>
            <w:r w:rsidRPr="0097648E">
              <w:rPr>
                <w:rStyle w:val="Naglaeno"/>
                <w:rFonts w:cs="Arial"/>
                <w:b w:val="0"/>
                <w:color w:val="444444"/>
                <w:shd w:val="clear" w:color="auto" w:fill="FFFFFF"/>
              </w:rPr>
              <w:t>Uprava poljoprivrede i prehrambene industrije</w:t>
            </w:r>
          </w:p>
        </w:tc>
      </w:tr>
      <w:tr w:rsidR="009E4F06" w:rsidTr="00503DFD">
        <w:tc>
          <w:tcPr>
            <w:tcW w:w="5801" w:type="dxa"/>
            <w:gridSpan w:val="2"/>
          </w:tcPr>
          <w:p w:rsidR="009E4F06" w:rsidRPr="00D73C66" w:rsidRDefault="009E4F06" w:rsidP="006A40F5">
            <w:pPr>
              <w:pStyle w:val="t-9-8"/>
              <w:spacing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>1. prigodna prodaja organizirana u sklopu održavanja sajmova, priredaba i izložbi</w:t>
            </w:r>
            <w:r w:rsidR="006850A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E4F06" w:rsidRPr="00D73C66" w:rsidRDefault="009E4F06" w:rsidP="000C5905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obiteljska poljoprivredna gospodarstva koja prodaju primarne proizvode na mjestu proizvodnje, na štandovima i klupama na tržnicama na malo, na štandovima i klupama izvan </w:t>
            </w:r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tržnica na malo, na štandovima i klupama unutar trgovačkih centara i ustanova te pokretnom prodajom</w:t>
            </w:r>
            <w:r w:rsidR="006850A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E4F06" w:rsidRPr="00D73C66" w:rsidRDefault="009E4F06" w:rsidP="006A40F5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>3. subjekti u poslovanju s hranom koji na mjestu proizvodnje, na štandovima i klupama na tržnicama na malo, na štandovima i klupama izvan tržnica na malo, na štandovima i klupama unutar trgovačkih centara i ustanova te pokretnom prodajom prodaju hranu životinjskog podrijetla i upisani su kao proizvođači u upisnike Uprave nadležne za poslove veterinarstva i sigurnosti hrane</w:t>
            </w:r>
            <w:r w:rsidR="006850A5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E4F06" w:rsidRPr="000C5905" w:rsidRDefault="009E4F06" w:rsidP="000C5905">
            <w:pPr>
              <w:pStyle w:val="t-9-8"/>
              <w:spacing w:before="0" w:before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73C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4. prodaja pčelinjih proizvoda na mjestu proizvodnje, na štandovima i klupama na tržnicama na malo, na štandovima i klupama izvan tržnica na malo, na štandovima i klupama unutar trgovačkih centara i ustanova te pokretnom prodajom proizvođača </w:t>
            </w:r>
            <w:r w:rsidRPr="001024F8">
              <w:rPr>
                <w:rFonts w:asciiTheme="minorHAnsi" w:hAnsiTheme="minorHAnsi"/>
                <w:color w:val="000000"/>
                <w:sz w:val="22"/>
                <w:szCs w:val="22"/>
              </w:rPr>
              <w:t>koji posluje u objektu za primarnu proizvodnju pčelinjih proizvod</w:t>
            </w:r>
            <w:r w:rsidR="000C5905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69" w:type="dxa"/>
          </w:tcPr>
          <w:p w:rsidR="0097648E" w:rsidRPr="0097648E" w:rsidRDefault="0097648E" w:rsidP="00BE5D58">
            <w:pPr>
              <w:pStyle w:val="t-9-8"/>
              <w:spacing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1. objekti koji izravno opskrbljuju krajnjeg potrošača na mjestu proizvodnje malom količinom primarnih proizvoda i to:</w:t>
            </w:r>
          </w:p>
          <w:p w:rsidR="0097648E" w:rsidRPr="0097648E" w:rsidRDefault="0097648E" w:rsidP="00FC215C">
            <w:pPr>
              <w:pStyle w:val="t-9-8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objekt za primarnu proizvodnju pčelinjih proizvoda, a koji obuhvaća cjelokupnu </w:t>
            </w: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količinu pčelinjih proizvoda proizvedenih na vlastitom pčelinjaku</w:t>
            </w:r>
          </w:p>
          <w:p w:rsidR="0097648E" w:rsidRPr="0097648E" w:rsidRDefault="0097648E" w:rsidP="00FC215C">
            <w:pPr>
              <w:pStyle w:val="t-9-8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objekt u kojem se proizvodi do 20.000 litara sirovog mlijeka godišnje</w:t>
            </w:r>
          </w:p>
          <w:p w:rsidR="0097648E" w:rsidRPr="0097648E" w:rsidRDefault="0097648E" w:rsidP="006A40F5">
            <w:pPr>
              <w:pStyle w:val="t-9-8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uzgajališta riba koja uzgajaju do 3.000 kg ribe godišnje</w:t>
            </w:r>
          </w:p>
          <w:p w:rsidR="0097648E" w:rsidRPr="0097648E" w:rsidRDefault="0097648E" w:rsidP="006A40F5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2. objekti za proizvo</w:t>
            </w:r>
            <w:r w:rsidR="006A40F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dnju jaja u kojima se proizvodi </w:t>
            </w: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do 50 jaja dnevno kojima se izravno opskrbljuju krajnji potrošači na mjestu proizvodnje i/ili u vlastitoj turističkoj ponudi</w:t>
            </w:r>
          </w:p>
          <w:p w:rsidR="0097648E" w:rsidRPr="0097648E" w:rsidRDefault="0097648E" w:rsidP="006A40F5">
            <w:pPr>
              <w:pStyle w:val="t-9-8"/>
              <w:spacing w:before="0" w:before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7648E">
              <w:rPr>
                <w:rFonts w:asciiTheme="minorHAnsi" w:hAnsiTheme="minorHAnsi"/>
                <w:color w:val="000000"/>
                <w:sz w:val="22"/>
                <w:szCs w:val="22"/>
              </w:rPr>
              <w:t>3. sabirališta divljači u kojem se meso odstrijeljene divljači skladišti i/ili obrađuje isključivo za osobnu upotrebu sudionika lova.</w:t>
            </w:r>
          </w:p>
          <w:p w:rsidR="009E4F06" w:rsidRPr="008066AD" w:rsidRDefault="009E4F06" w:rsidP="0018505D"/>
        </w:tc>
        <w:tc>
          <w:tcPr>
            <w:tcW w:w="4598" w:type="dxa"/>
          </w:tcPr>
          <w:p w:rsidR="009E4F06" w:rsidRPr="008066AD" w:rsidRDefault="009E4F06" w:rsidP="0018505D"/>
        </w:tc>
      </w:tr>
      <w:tr w:rsidR="002D3109" w:rsidTr="002D3109">
        <w:tc>
          <w:tcPr>
            <w:tcW w:w="15168" w:type="dxa"/>
            <w:gridSpan w:val="4"/>
            <w:vAlign w:val="center"/>
          </w:tcPr>
          <w:p w:rsidR="00E00CA5" w:rsidRPr="006850A5" w:rsidRDefault="002D3109" w:rsidP="00C10927">
            <w:pPr>
              <w:jc w:val="center"/>
              <w:rPr>
                <w:b/>
              </w:rPr>
            </w:pPr>
            <w:r w:rsidRPr="006850A5">
              <w:rPr>
                <w:b/>
              </w:rPr>
              <w:lastRenderedPageBreak/>
              <w:t>Nove obveze, rok i za koga</w:t>
            </w:r>
          </w:p>
        </w:tc>
      </w:tr>
      <w:tr w:rsidR="009E4F06" w:rsidTr="00503DFD">
        <w:tc>
          <w:tcPr>
            <w:tcW w:w="5801" w:type="dxa"/>
            <w:gridSpan w:val="2"/>
          </w:tcPr>
          <w:p w:rsidR="007B03D6" w:rsidRPr="005B4937" w:rsidRDefault="002F10BD" w:rsidP="007B03D6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B4937">
              <w:rPr>
                <w:rFonts w:asciiTheme="minorHAnsi" w:hAnsiTheme="minorHAnsi"/>
                <w:sz w:val="22"/>
                <w:szCs w:val="22"/>
              </w:rPr>
              <w:t>-</w:t>
            </w:r>
            <w:r w:rsidR="007D2005" w:rsidRPr="005B4937">
              <w:rPr>
                <w:rFonts w:asciiTheme="minorHAnsi" w:hAnsiTheme="minorHAnsi"/>
                <w:sz w:val="22"/>
                <w:szCs w:val="22"/>
              </w:rPr>
              <w:t xml:space="preserve">SPH životinjskog podrijetla koji posluju u objektima koji su rješenjem Ministarstva zdravlja bili upisani u Upisnik registriranih objekata koji vodi Ministarstvo zdravlja </w:t>
            </w:r>
            <w:r w:rsidR="00B5178F" w:rsidRPr="005B4937">
              <w:rPr>
                <w:rFonts w:asciiTheme="minorHAnsi" w:hAnsiTheme="minorHAnsi"/>
                <w:b/>
                <w:sz w:val="22"/>
                <w:szCs w:val="22"/>
              </w:rPr>
              <w:t xml:space="preserve">dužni su </w:t>
            </w:r>
            <w:r w:rsidR="006850A5" w:rsidRPr="005B4937">
              <w:rPr>
                <w:rFonts w:asciiTheme="minorHAnsi" w:hAnsiTheme="minorHAnsi"/>
                <w:b/>
                <w:sz w:val="22"/>
                <w:szCs w:val="22"/>
              </w:rPr>
              <w:t xml:space="preserve">osobno </w:t>
            </w:r>
            <w:r w:rsidR="00B5178F" w:rsidRPr="005B4937">
              <w:rPr>
                <w:rFonts w:asciiTheme="minorHAnsi" w:hAnsiTheme="minorHAnsi"/>
                <w:b/>
                <w:sz w:val="22"/>
                <w:szCs w:val="22"/>
              </w:rPr>
              <w:t>do 6. 8</w:t>
            </w:r>
            <w:r w:rsidR="007D2005" w:rsidRPr="005B4937">
              <w:rPr>
                <w:rFonts w:asciiTheme="minorHAnsi" w:hAnsiTheme="minorHAnsi"/>
                <w:b/>
                <w:sz w:val="22"/>
                <w:szCs w:val="22"/>
              </w:rPr>
              <w:t>. 2016. podnijeti zahtjev Upravi za veterinarstvo i sigurnost hrane</w:t>
            </w:r>
            <w:r w:rsidR="007B03D6" w:rsidRPr="005B4937">
              <w:rPr>
                <w:rFonts w:asciiTheme="minorHAnsi" w:hAnsiTheme="minorHAnsi"/>
                <w:b/>
                <w:sz w:val="22"/>
                <w:szCs w:val="22"/>
              </w:rPr>
              <w:t xml:space="preserve"> na obrascu </w:t>
            </w:r>
            <w:hyperlink r:id="rId13" w:history="1">
              <w:r w:rsidR="007B03D6" w:rsidRPr="005B4937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http://www.veterinarstvo.hr/default.aspx?id=119</w:t>
              </w:r>
            </w:hyperlink>
          </w:p>
          <w:p w:rsidR="009E4F06" w:rsidRPr="005B4937" w:rsidRDefault="009E4F06" w:rsidP="0018505D">
            <w:pPr>
              <w:rPr>
                <w:b/>
              </w:rPr>
            </w:pPr>
          </w:p>
          <w:p w:rsidR="005B4937" w:rsidRDefault="00C57844" w:rsidP="005B4937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4937">
              <w:rPr>
                <w:rFonts w:asciiTheme="minorHAnsi" w:hAnsiTheme="minorHAnsi"/>
                <w:b/>
                <w:sz w:val="22"/>
                <w:szCs w:val="22"/>
              </w:rPr>
              <w:t xml:space="preserve">-SPH koji posluju putem </w:t>
            </w:r>
            <w:proofErr w:type="spellStart"/>
            <w:r w:rsidRPr="005B4937">
              <w:rPr>
                <w:rFonts w:asciiTheme="minorHAnsi" w:hAnsiTheme="minorHAnsi"/>
                <w:b/>
                <w:sz w:val="22"/>
                <w:szCs w:val="22"/>
              </w:rPr>
              <w:t>mljekomata</w:t>
            </w:r>
            <w:proofErr w:type="spellEnd"/>
            <w:r w:rsidRPr="005B4937">
              <w:rPr>
                <w:rFonts w:asciiTheme="minorHAnsi" w:hAnsiTheme="minorHAnsi"/>
                <w:b/>
                <w:sz w:val="22"/>
                <w:szCs w:val="22"/>
              </w:rPr>
              <w:t>, ostalih automata za prodaju hrane životinjskog podrijetla iz primarne proizvodnje</w:t>
            </w:r>
            <w:r w:rsidR="00E00CA5" w:rsidRPr="005B4937">
              <w:rPr>
                <w:rFonts w:asciiTheme="minorHAnsi" w:hAnsiTheme="minorHAnsi"/>
                <w:b/>
                <w:sz w:val="22"/>
                <w:szCs w:val="22"/>
              </w:rPr>
              <w:t xml:space="preserve"> i vozila (pokretne mesnice i</w:t>
            </w:r>
            <w:r w:rsidR="00E00CA5" w:rsidRPr="005B49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0CA5" w:rsidRPr="005B4937">
              <w:rPr>
                <w:rFonts w:asciiTheme="minorHAnsi" w:hAnsiTheme="minorHAnsi"/>
                <w:b/>
                <w:sz w:val="22"/>
                <w:szCs w:val="22"/>
              </w:rPr>
              <w:t>ribarnice)</w:t>
            </w:r>
            <w:r w:rsidR="00E00CA5" w:rsidRPr="005B4937">
              <w:rPr>
                <w:rFonts w:asciiTheme="minorHAnsi" w:hAnsiTheme="minorHAnsi"/>
                <w:sz w:val="22"/>
                <w:szCs w:val="22"/>
              </w:rPr>
              <w:t xml:space="preserve"> i bili su do sada upisani u Upisnik registriranih objekata Ministarstva zdravlja </w:t>
            </w:r>
            <w:r w:rsidR="00B5178F" w:rsidRPr="005B4937">
              <w:rPr>
                <w:rFonts w:asciiTheme="minorHAnsi" w:hAnsiTheme="minorHAnsi"/>
                <w:b/>
                <w:sz w:val="22"/>
                <w:szCs w:val="22"/>
              </w:rPr>
              <w:t>dužni su do 6. 3</w:t>
            </w:r>
            <w:r w:rsidR="00E00CA5" w:rsidRPr="005B4937">
              <w:rPr>
                <w:rFonts w:asciiTheme="minorHAnsi" w:hAnsiTheme="minorHAnsi"/>
                <w:b/>
                <w:sz w:val="22"/>
                <w:szCs w:val="22"/>
              </w:rPr>
              <w:t xml:space="preserve">. 2016. podnijeti zahtjev </w:t>
            </w:r>
            <w:r w:rsidR="008023F4" w:rsidRPr="005B493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00CA5" w:rsidRPr="005B4937">
              <w:rPr>
                <w:rFonts w:asciiTheme="minorHAnsi" w:hAnsiTheme="minorHAnsi"/>
                <w:b/>
                <w:sz w:val="22"/>
                <w:szCs w:val="22"/>
              </w:rPr>
              <w:t>Upra</w:t>
            </w:r>
            <w:r w:rsidR="005B4937">
              <w:rPr>
                <w:rFonts w:asciiTheme="minorHAnsi" w:hAnsiTheme="minorHAnsi"/>
                <w:b/>
                <w:sz w:val="22"/>
                <w:szCs w:val="22"/>
              </w:rPr>
              <w:t xml:space="preserve">vi za veterinarstvo i sigurnost </w:t>
            </w:r>
            <w:r w:rsidR="00E00CA5" w:rsidRPr="005B4937">
              <w:rPr>
                <w:rFonts w:asciiTheme="minorHAnsi" w:hAnsiTheme="minorHAnsi"/>
                <w:b/>
                <w:sz w:val="22"/>
                <w:szCs w:val="22"/>
              </w:rPr>
              <w:t>hrane</w:t>
            </w:r>
            <w:r w:rsidR="005B493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5B4937" w:rsidRPr="005B493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B4937" w:rsidRPr="005B4937" w:rsidRDefault="0022655F" w:rsidP="005B4937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hyperlink r:id="rId14" w:history="1">
              <w:r w:rsidR="005B4937" w:rsidRPr="005B4937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http://www.veterinarstvo.hr/default.aspx?id=119</w:t>
              </w:r>
            </w:hyperlink>
          </w:p>
          <w:p w:rsidR="00C57844" w:rsidRPr="00E00CA5" w:rsidRDefault="00C57844" w:rsidP="006C0627">
            <w:pPr>
              <w:rPr>
                <w:b/>
              </w:rPr>
            </w:pPr>
          </w:p>
        </w:tc>
        <w:tc>
          <w:tcPr>
            <w:tcW w:w="4769" w:type="dxa"/>
          </w:tcPr>
          <w:p w:rsidR="009E4F06" w:rsidRDefault="00C64E9C" w:rsidP="00C64E9C">
            <w:r>
              <w:rPr>
                <w:b/>
              </w:rPr>
              <w:t>-</w:t>
            </w:r>
            <w:r w:rsidRPr="00C64E9C">
              <w:t xml:space="preserve">ribarnice </w:t>
            </w:r>
            <w:r>
              <w:t xml:space="preserve">i mesnice u kojima se proizvodi mljeveno meso i mesni pripravci, a </w:t>
            </w:r>
            <w:r w:rsidRPr="00C64E9C">
              <w:t xml:space="preserve">koje su do sada bile </w:t>
            </w:r>
            <w:r>
              <w:t>odobrene pod posebnim uvjetima i upisane u Upisnik objekata u poslovanju s hranom  životinjskog podrijetla odobrenih pod posebnim uvjetima biti će</w:t>
            </w:r>
            <w:r>
              <w:rPr>
                <w:b/>
              </w:rPr>
              <w:t xml:space="preserve"> po službenoj dužnosti upisani u Upisnik registriranih objekata u poslovanju s hranom životinjskog podrijetla </w:t>
            </w:r>
            <w:r w:rsidRPr="00C64E9C">
              <w:t xml:space="preserve">koji vodi </w:t>
            </w:r>
            <w:r>
              <w:t>U</w:t>
            </w:r>
            <w:r w:rsidRPr="00C64E9C">
              <w:t>prava za</w:t>
            </w:r>
            <w:r>
              <w:rPr>
                <w:b/>
              </w:rPr>
              <w:t xml:space="preserve"> </w:t>
            </w:r>
            <w:r>
              <w:t>veterinarstvo i sigurnost hrane</w:t>
            </w:r>
          </w:p>
          <w:p w:rsidR="002F10BD" w:rsidRPr="00C10927" w:rsidRDefault="002F10BD" w:rsidP="004D5630">
            <w:pPr>
              <w:pStyle w:val="t-9-8"/>
              <w:spacing w:before="0" w:before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t>-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2F10BD">
              <w:rPr>
                <w:rFonts w:asciiTheme="minorHAnsi" w:hAnsiTheme="minorHAnsi"/>
                <w:color w:val="000000"/>
                <w:sz w:val="22"/>
                <w:szCs w:val="22"/>
              </w:rPr>
              <w:t>bjekti koji su prije stupanja na snagu ovoga Pravilnika bili odobreni pod posebnim uvjetima za preradu mesa na gospodarstvu podrijetla</w:t>
            </w:r>
            <w:r w:rsidR="002409A6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2F10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bit će, </w:t>
            </w:r>
            <w:r w:rsidRPr="002F10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 službenoj</w:t>
            </w:r>
            <w:r w:rsidRPr="002F10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2F10B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dužnosti</w:t>
            </w:r>
            <w:r w:rsidRPr="002F10B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na temelju zapisnika nadležnog veterinarskog inspektora, upisani u Upisnik odobrenih objekata u poslovanju s hranom životinjskog podrijetla, u skladu s posebnim propisom o mjerama prilagodbe propisima o hrani </w:t>
            </w:r>
            <w:r w:rsidRPr="002F10B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živ</w:t>
            </w:r>
            <w:r w:rsidR="00B5178F">
              <w:rPr>
                <w:rFonts w:asciiTheme="minorHAnsi" w:hAnsiTheme="minorHAnsi"/>
                <w:color w:val="000000"/>
                <w:sz w:val="22"/>
                <w:szCs w:val="22"/>
              </w:rPr>
              <w:t>otinjskog podrijetla do 6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B5178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8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2016.</w:t>
            </w:r>
          </w:p>
        </w:tc>
        <w:tc>
          <w:tcPr>
            <w:tcW w:w="4598" w:type="dxa"/>
          </w:tcPr>
          <w:p w:rsidR="009E4F06" w:rsidRDefault="009E4F06" w:rsidP="0018505D">
            <w:pPr>
              <w:rPr>
                <w:b/>
              </w:rPr>
            </w:pPr>
          </w:p>
        </w:tc>
      </w:tr>
      <w:tr w:rsidR="00503DFD" w:rsidTr="00F50C0E">
        <w:tc>
          <w:tcPr>
            <w:tcW w:w="15168" w:type="dxa"/>
            <w:gridSpan w:val="4"/>
          </w:tcPr>
          <w:p w:rsidR="00503DFD" w:rsidRDefault="00F50C0E" w:rsidP="000C59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Prekršajne </w:t>
            </w:r>
            <w:r w:rsidR="00503DFD">
              <w:rPr>
                <w:b/>
              </w:rPr>
              <w:t>odredbe</w:t>
            </w:r>
          </w:p>
        </w:tc>
      </w:tr>
      <w:tr w:rsidR="00503DFD" w:rsidTr="00503DFD">
        <w:tc>
          <w:tcPr>
            <w:tcW w:w="5801" w:type="dxa"/>
            <w:gridSpan w:val="2"/>
          </w:tcPr>
          <w:p w:rsidR="00F50C0E" w:rsidRDefault="005E38A3" w:rsidP="00BE5D58">
            <w:pPr>
              <w:pStyle w:val="t-9-8"/>
              <w:spacing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38A3">
              <w:rPr>
                <w:rFonts w:asciiTheme="minorHAnsi" w:hAnsiTheme="minorHAnsi"/>
                <w:color w:val="000000"/>
                <w:sz w:val="22"/>
                <w:szCs w:val="22"/>
              </w:rPr>
              <w:t>Novčanom kaznom od 50.000,00 do 100.000,00 kuna kaznit će se za prekršaj pravna osoba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5E38A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odgovorna osoba u pravnoj osobi novčanom kaznom od 5.000,00 do 10.000,00 kuna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</w:t>
            </w:r>
            <w:r w:rsidRPr="005E38A3">
              <w:rPr>
                <w:rFonts w:asciiTheme="minorHAnsi" w:hAnsiTheme="minorHAnsi"/>
                <w:color w:val="000000"/>
                <w:sz w:val="22"/>
                <w:szCs w:val="22"/>
              </w:rPr>
              <w:t>fizička osoba novčanom kaznom od 5.000,00 do 10.000,00 kuna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E38A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ako:</w:t>
            </w:r>
          </w:p>
          <w:p w:rsidR="005E38A3" w:rsidRPr="005E38A3" w:rsidRDefault="00F50C0E" w:rsidP="00BE5D58">
            <w:pPr>
              <w:pStyle w:val="t-9-8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</w:t>
            </w:r>
            <w:r w:rsidR="005E38A3" w:rsidRPr="005E38A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ne registrira objekt </w:t>
            </w:r>
          </w:p>
          <w:p w:rsidR="005E38A3" w:rsidRPr="005E38A3" w:rsidRDefault="00F50C0E" w:rsidP="00BE5D58">
            <w:pPr>
              <w:pStyle w:val="t-9-8"/>
              <w:spacing w:before="0" w:before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="005E38A3" w:rsidRPr="005E38A3">
              <w:rPr>
                <w:rFonts w:asciiTheme="minorHAnsi" w:hAnsiTheme="minorHAnsi"/>
                <w:color w:val="000000"/>
                <w:sz w:val="22"/>
                <w:szCs w:val="22"/>
              </w:rPr>
              <w:t>ne provede odobravanje objekta</w:t>
            </w:r>
          </w:p>
          <w:p w:rsidR="00503DFD" w:rsidRDefault="00503DFD" w:rsidP="0018505D"/>
        </w:tc>
        <w:tc>
          <w:tcPr>
            <w:tcW w:w="4769" w:type="dxa"/>
          </w:tcPr>
          <w:p w:rsidR="009E04EE" w:rsidRPr="009E04EE" w:rsidRDefault="00503DFD" w:rsidP="00503DFD">
            <w:pPr>
              <w:rPr>
                <w:color w:val="000000"/>
              </w:rPr>
            </w:pPr>
            <w:r w:rsidRPr="009E04EE">
              <w:rPr>
                <w:color w:val="000000"/>
              </w:rPr>
              <w:t>Novčanom kaznom od 10.000,00 do 50.000,00 kuna kaznit će se za prekršaj pravna osoba, novčanom kaznom od 5.000,00 do 10.000,00 kuna odgovorna osoba u pravnoj osobi, te novčanom kaznom od 1.000,00 do 5.000,00 kuna fizička osoba ako</w:t>
            </w:r>
            <w:r w:rsidR="009E04EE" w:rsidRPr="009E04EE">
              <w:rPr>
                <w:color w:val="000000"/>
              </w:rPr>
              <w:t>:</w:t>
            </w:r>
          </w:p>
          <w:p w:rsidR="009E04EE" w:rsidRPr="005B4937" w:rsidRDefault="00503DFD" w:rsidP="005B4937">
            <w:pPr>
              <w:pStyle w:val="Odlomakpopisa"/>
              <w:numPr>
                <w:ilvl w:val="0"/>
                <w:numId w:val="38"/>
              </w:numPr>
              <w:rPr>
                <w:rStyle w:val="apple-converted-space"/>
                <w:b/>
              </w:rPr>
            </w:pPr>
            <w:r w:rsidRPr="005B4937">
              <w:rPr>
                <w:color w:val="000000"/>
              </w:rPr>
              <w:t xml:space="preserve"> ne prijavi nadležnom tijelu sve objekte u poslovanju s hranom za životinje pod njegovim nadzorom, a koji podliježu registraciji</w:t>
            </w:r>
            <w:r w:rsidR="009E04EE" w:rsidRPr="005B4937">
              <w:rPr>
                <w:rStyle w:val="apple-converted-space"/>
                <w:color w:val="000000"/>
              </w:rPr>
              <w:t> </w:t>
            </w:r>
          </w:p>
          <w:p w:rsidR="009E04EE" w:rsidRPr="005B4937" w:rsidRDefault="009E04EE" w:rsidP="005B4937">
            <w:pPr>
              <w:pStyle w:val="Odlomakpopisa"/>
              <w:numPr>
                <w:ilvl w:val="0"/>
                <w:numId w:val="38"/>
              </w:numPr>
              <w:rPr>
                <w:b/>
              </w:rPr>
            </w:pPr>
            <w:r w:rsidRPr="005B4937">
              <w:rPr>
                <w:color w:val="000000"/>
              </w:rPr>
              <w:t>posluje u objektu koji nije odobren</w:t>
            </w:r>
          </w:p>
          <w:p w:rsidR="00503DFD" w:rsidRPr="005B4937" w:rsidRDefault="009E04EE" w:rsidP="005B4937">
            <w:pPr>
              <w:pStyle w:val="Odlomakpopisa"/>
              <w:numPr>
                <w:ilvl w:val="0"/>
                <w:numId w:val="38"/>
              </w:numPr>
              <w:rPr>
                <w:b/>
              </w:rPr>
            </w:pPr>
            <w:r w:rsidRPr="005B4937">
              <w:rPr>
                <w:color w:val="000000"/>
              </w:rPr>
              <w:t xml:space="preserve">posluje s hranom za životinje u objektima koji nisu registrirani i/ili odobreni od strane nadležnog  tijela i upisani u odgovarajuće upisnike </w:t>
            </w:r>
          </w:p>
        </w:tc>
        <w:tc>
          <w:tcPr>
            <w:tcW w:w="4598" w:type="dxa"/>
          </w:tcPr>
          <w:p w:rsidR="00503DFD" w:rsidRPr="00F233CA" w:rsidRDefault="00F233CA" w:rsidP="0018505D">
            <w:pPr>
              <w:rPr>
                <w:b/>
              </w:rPr>
            </w:pPr>
            <w:r w:rsidRPr="00F233CA">
              <w:rPr>
                <w:rStyle w:val="apple-converted-space"/>
                <w:color w:val="000000"/>
              </w:rPr>
              <w:t> </w:t>
            </w:r>
            <w:r w:rsidRPr="00F233CA">
              <w:rPr>
                <w:color w:val="000000"/>
              </w:rPr>
              <w:t>Novčanom kaznom u iznosu od 12.000,00 do 50.000,00 kuna kaznit će se za prekršaj pravna osoba, odgovorna osoba u pravnoj osobi novčanom kaznom u iznosu od 6.000,00 do 20.000 kuna</w:t>
            </w:r>
            <w:r>
              <w:rPr>
                <w:color w:val="000000"/>
              </w:rPr>
              <w:t xml:space="preserve"> i </w:t>
            </w:r>
            <w:r w:rsidRPr="00F233CA">
              <w:rPr>
                <w:color w:val="000000"/>
              </w:rPr>
              <w:t xml:space="preserve"> f</w:t>
            </w:r>
            <w:r>
              <w:rPr>
                <w:color w:val="000000"/>
              </w:rPr>
              <w:t xml:space="preserve">izička osoba </w:t>
            </w:r>
            <w:r w:rsidRPr="00F233CA">
              <w:rPr>
                <w:color w:val="000000"/>
              </w:rPr>
              <w:t>novčanom kaznom u iznosu od 10.000,00 do 30.000,00 kuna</w:t>
            </w:r>
            <w:r>
              <w:rPr>
                <w:color w:val="000000"/>
              </w:rPr>
              <w:t xml:space="preserve"> </w:t>
            </w:r>
            <w:r w:rsidRPr="004D5630">
              <w:rPr>
                <w:b/>
                <w:color w:val="000000"/>
              </w:rPr>
              <w:t>ako se ne upiše u Upisnik</w:t>
            </w:r>
            <w:r w:rsidRPr="004D5630">
              <w:rPr>
                <w:rStyle w:val="apple-converted-space"/>
                <w:b/>
                <w:color w:val="000000"/>
              </w:rPr>
              <w:t> poljoprivrednika.</w:t>
            </w:r>
          </w:p>
        </w:tc>
      </w:tr>
    </w:tbl>
    <w:p w:rsidR="00B663A3" w:rsidRPr="0018505D" w:rsidRDefault="00B663A3" w:rsidP="0018505D">
      <w:pPr>
        <w:spacing w:line="240" w:lineRule="auto"/>
        <w:rPr>
          <w:b/>
        </w:rPr>
      </w:pPr>
    </w:p>
    <w:p w:rsidR="00B8270B" w:rsidRDefault="002A3117" w:rsidP="00C64E9C">
      <w:pPr>
        <w:pStyle w:val="t-9-8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*</w:t>
      </w:r>
      <w:r w:rsidR="00C56EAD" w:rsidRPr="00C56EAD">
        <w:rPr>
          <w:rFonts w:asciiTheme="minorHAnsi" w:hAnsiTheme="minorHAnsi"/>
          <w:b/>
          <w:color w:val="000000"/>
          <w:sz w:val="22"/>
          <w:szCs w:val="22"/>
        </w:rPr>
        <w:t>Središnju evidenciju registriranih subjekata i objekata te odobrenih objekata u poslovanju s hranom vodi Uprava nadležna za poslove veterinarstva i sigurnosti hrane</w:t>
      </w:r>
      <w:r w:rsidR="006C0627">
        <w:rPr>
          <w:rFonts w:asciiTheme="minorHAnsi" w:hAnsiTheme="minorHAnsi"/>
          <w:b/>
          <w:color w:val="000000"/>
          <w:sz w:val="22"/>
          <w:szCs w:val="22"/>
        </w:rPr>
        <w:t xml:space="preserve"> Ministarstva poljoprivrede</w:t>
      </w:r>
    </w:p>
    <w:p w:rsidR="006850A5" w:rsidRDefault="006850A5" w:rsidP="00C64E9C">
      <w:pPr>
        <w:pStyle w:val="t-9-8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Pripremila: </w:t>
      </w:r>
      <w:r w:rsidR="002F1034">
        <w:rPr>
          <w:rFonts w:asciiTheme="minorHAnsi" w:hAnsiTheme="minorHAnsi"/>
          <w:b/>
          <w:color w:val="000000"/>
          <w:sz w:val="22"/>
          <w:szCs w:val="22"/>
        </w:rPr>
        <w:t xml:space="preserve">Đurđa </w:t>
      </w:r>
      <w:proofErr w:type="spellStart"/>
      <w:r w:rsidR="002F1034">
        <w:rPr>
          <w:rFonts w:asciiTheme="minorHAnsi" w:hAnsiTheme="minorHAnsi"/>
          <w:b/>
          <w:color w:val="000000"/>
          <w:sz w:val="22"/>
          <w:szCs w:val="22"/>
        </w:rPr>
        <w:t>Medarić</w:t>
      </w:r>
      <w:proofErr w:type="spellEnd"/>
      <w:r w:rsidR="002F1034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b/>
          <w:color w:val="000000"/>
          <w:sz w:val="22"/>
          <w:szCs w:val="22"/>
        </w:rPr>
        <w:t>dipl. ing.</w:t>
      </w:r>
      <w:r w:rsidR="00813C3C">
        <w:rPr>
          <w:rFonts w:asciiTheme="minorHAnsi" w:hAnsiTheme="minorHAnsi"/>
          <w:b/>
          <w:color w:val="000000"/>
          <w:sz w:val="22"/>
          <w:szCs w:val="22"/>
        </w:rPr>
        <w:t xml:space="preserve"> stručni suradnik</w:t>
      </w:r>
      <w:bookmarkStart w:id="0" w:name="_GoBack"/>
      <w:bookmarkEnd w:id="0"/>
    </w:p>
    <w:sectPr w:rsidR="006850A5" w:rsidSect="009E4F06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5F" w:rsidRDefault="0022655F" w:rsidP="00D63BA5">
      <w:pPr>
        <w:spacing w:after="0" w:line="240" w:lineRule="auto"/>
      </w:pPr>
      <w:r>
        <w:separator/>
      </w:r>
    </w:p>
  </w:endnote>
  <w:endnote w:type="continuationSeparator" w:id="0">
    <w:p w:rsidR="0022655F" w:rsidRDefault="0022655F" w:rsidP="00D6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5F" w:rsidRDefault="0022655F" w:rsidP="00D63BA5">
      <w:pPr>
        <w:spacing w:after="0" w:line="240" w:lineRule="auto"/>
      </w:pPr>
      <w:r>
        <w:separator/>
      </w:r>
    </w:p>
  </w:footnote>
  <w:footnote w:type="continuationSeparator" w:id="0">
    <w:p w:rsidR="0022655F" w:rsidRDefault="0022655F" w:rsidP="00D6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642"/>
      <w:docPartObj>
        <w:docPartGallery w:val="Page Numbers (Top of Page)"/>
        <w:docPartUnique/>
      </w:docPartObj>
    </w:sdtPr>
    <w:sdtEndPr/>
    <w:sdtContent>
      <w:p w:rsidR="007B03D6" w:rsidRDefault="00045E90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03D6" w:rsidRDefault="007B03D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5AA"/>
    <w:multiLevelType w:val="hybridMultilevel"/>
    <w:tmpl w:val="F00C9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0E2A"/>
    <w:multiLevelType w:val="hybridMultilevel"/>
    <w:tmpl w:val="65C82B06"/>
    <w:lvl w:ilvl="0" w:tplc="72F250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71BAF"/>
    <w:multiLevelType w:val="hybridMultilevel"/>
    <w:tmpl w:val="9140E462"/>
    <w:lvl w:ilvl="0" w:tplc="4384ADD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4DCB"/>
    <w:multiLevelType w:val="hybridMultilevel"/>
    <w:tmpl w:val="4E7EA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0F5"/>
    <w:multiLevelType w:val="hybridMultilevel"/>
    <w:tmpl w:val="57CA74C0"/>
    <w:lvl w:ilvl="0" w:tplc="F26253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4507"/>
    <w:multiLevelType w:val="hybridMultilevel"/>
    <w:tmpl w:val="9DC4E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3F9F"/>
    <w:multiLevelType w:val="hybridMultilevel"/>
    <w:tmpl w:val="104A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5D54"/>
    <w:multiLevelType w:val="hybridMultilevel"/>
    <w:tmpl w:val="6C9059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B43971"/>
    <w:multiLevelType w:val="hybridMultilevel"/>
    <w:tmpl w:val="12A83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B31D0"/>
    <w:multiLevelType w:val="hybridMultilevel"/>
    <w:tmpl w:val="89BC5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21169"/>
    <w:multiLevelType w:val="hybridMultilevel"/>
    <w:tmpl w:val="57D86218"/>
    <w:lvl w:ilvl="0" w:tplc="4384ADD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C09CE"/>
    <w:multiLevelType w:val="hybridMultilevel"/>
    <w:tmpl w:val="88E2B672"/>
    <w:lvl w:ilvl="0" w:tplc="487C1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4196A"/>
    <w:multiLevelType w:val="hybridMultilevel"/>
    <w:tmpl w:val="6CB26548"/>
    <w:lvl w:ilvl="0" w:tplc="4384ADD0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880"/>
    <w:multiLevelType w:val="hybridMultilevel"/>
    <w:tmpl w:val="C44E75A4"/>
    <w:lvl w:ilvl="0" w:tplc="230E57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66DB7"/>
    <w:multiLevelType w:val="hybridMultilevel"/>
    <w:tmpl w:val="CEF2C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01352"/>
    <w:multiLevelType w:val="hybridMultilevel"/>
    <w:tmpl w:val="CC02F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5585F"/>
    <w:multiLevelType w:val="hybridMultilevel"/>
    <w:tmpl w:val="CFA80976"/>
    <w:lvl w:ilvl="0" w:tplc="DCE4BC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714ED"/>
    <w:multiLevelType w:val="hybridMultilevel"/>
    <w:tmpl w:val="DDEEB288"/>
    <w:lvl w:ilvl="0" w:tplc="487C1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283D"/>
    <w:multiLevelType w:val="hybridMultilevel"/>
    <w:tmpl w:val="BDC24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313E7"/>
    <w:multiLevelType w:val="hybridMultilevel"/>
    <w:tmpl w:val="6978ABDE"/>
    <w:lvl w:ilvl="0" w:tplc="487C1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C0244"/>
    <w:multiLevelType w:val="hybridMultilevel"/>
    <w:tmpl w:val="3BAECC10"/>
    <w:lvl w:ilvl="0" w:tplc="80887A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970D8"/>
    <w:multiLevelType w:val="hybridMultilevel"/>
    <w:tmpl w:val="D49ABA4A"/>
    <w:lvl w:ilvl="0" w:tplc="4384ADD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A07"/>
    <w:multiLevelType w:val="hybridMultilevel"/>
    <w:tmpl w:val="F81040CE"/>
    <w:lvl w:ilvl="0" w:tplc="4384ADD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2736E"/>
    <w:multiLevelType w:val="hybridMultilevel"/>
    <w:tmpl w:val="8DCC4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F3F81"/>
    <w:multiLevelType w:val="hybridMultilevel"/>
    <w:tmpl w:val="F3C22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E4816"/>
    <w:multiLevelType w:val="hybridMultilevel"/>
    <w:tmpl w:val="C9EE530A"/>
    <w:lvl w:ilvl="0" w:tplc="90D6D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6403C"/>
    <w:multiLevelType w:val="hybridMultilevel"/>
    <w:tmpl w:val="FE08FE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A1A2E"/>
    <w:multiLevelType w:val="hybridMultilevel"/>
    <w:tmpl w:val="3998FDEE"/>
    <w:lvl w:ilvl="0" w:tplc="487C1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82623"/>
    <w:multiLevelType w:val="hybridMultilevel"/>
    <w:tmpl w:val="71B0EC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C241EC"/>
    <w:multiLevelType w:val="hybridMultilevel"/>
    <w:tmpl w:val="9BDE0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5C54"/>
    <w:multiLevelType w:val="hybridMultilevel"/>
    <w:tmpl w:val="E6B4432C"/>
    <w:lvl w:ilvl="0" w:tplc="4384ADD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47ED1"/>
    <w:multiLevelType w:val="hybridMultilevel"/>
    <w:tmpl w:val="BF8CF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97251"/>
    <w:multiLevelType w:val="hybridMultilevel"/>
    <w:tmpl w:val="7080806A"/>
    <w:lvl w:ilvl="0" w:tplc="A5645A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47A5B"/>
    <w:multiLevelType w:val="hybridMultilevel"/>
    <w:tmpl w:val="DD4C4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16964"/>
    <w:multiLevelType w:val="hybridMultilevel"/>
    <w:tmpl w:val="E6526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3132B"/>
    <w:multiLevelType w:val="hybridMultilevel"/>
    <w:tmpl w:val="3E2207C0"/>
    <w:lvl w:ilvl="0" w:tplc="B9E29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000000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C4042"/>
    <w:multiLevelType w:val="hybridMultilevel"/>
    <w:tmpl w:val="ACB650AE"/>
    <w:lvl w:ilvl="0" w:tplc="487C1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C57E6"/>
    <w:multiLevelType w:val="hybridMultilevel"/>
    <w:tmpl w:val="1E96D3F0"/>
    <w:lvl w:ilvl="0" w:tplc="91C24C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6"/>
  </w:num>
  <w:num w:numId="4">
    <w:abstractNumId w:val="9"/>
  </w:num>
  <w:num w:numId="5">
    <w:abstractNumId w:val="24"/>
  </w:num>
  <w:num w:numId="6">
    <w:abstractNumId w:val="28"/>
  </w:num>
  <w:num w:numId="7">
    <w:abstractNumId w:val="31"/>
  </w:num>
  <w:num w:numId="8">
    <w:abstractNumId w:val="34"/>
  </w:num>
  <w:num w:numId="9">
    <w:abstractNumId w:val="0"/>
  </w:num>
  <w:num w:numId="10">
    <w:abstractNumId w:val="29"/>
  </w:num>
  <w:num w:numId="11">
    <w:abstractNumId w:val="27"/>
  </w:num>
  <w:num w:numId="12">
    <w:abstractNumId w:val="11"/>
  </w:num>
  <w:num w:numId="13">
    <w:abstractNumId w:val="36"/>
  </w:num>
  <w:num w:numId="14">
    <w:abstractNumId w:val="19"/>
  </w:num>
  <w:num w:numId="15">
    <w:abstractNumId w:val="18"/>
  </w:num>
  <w:num w:numId="16">
    <w:abstractNumId w:val="5"/>
  </w:num>
  <w:num w:numId="17">
    <w:abstractNumId w:val="17"/>
  </w:num>
  <w:num w:numId="18">
    <w:abstractNumId w:val="4"/>
  </w:num>
  <w:num w:numId="19">
    <w:abstractNumId w:val="13"/>
  </w:num>
  <w:num w:numId="20">
    <w:abstractNumId w:val="1"/>
  </w:num>
  <w:num w:numId="21">
    <w:abstractNumId w:val="37"/>
  </w:num>
  <w:num w:numId="22">
    <w:abstractNumId w:val="32"/>
  </w:num>
  <w:num w:numId="23">
    <w:abstractNumId w:val="16"/>
  </w:num>
  <w:num w:numId="24">
    <w:abstractNumId w:val="35"/>
  </w:num>
  <w:num w:numId="25">
    <w:abstractNumId w:val="20"/>
  </w:num>
  <w:num w:numId="26">
    <w:abstractNumId w:val="8"/>
  </w:num>
  <w:num w:numId="27">
    <w:abstractNumId w:val="2"/>
  </w:num>
  <w:num w:numId="28">
    <w:abstractNumId w:val="3"/>
  </w:num>
  <w:num w:numId="29">
    <w:abstractNumId w:val="21"/>
  </w:num>
  <w:num w:numId="30">
    <w:abstractNumId w:val="10"/>
  </w:num>
  <w:num w:numId="31">
    <w:abstractNumId w:val="22"/>
  </w:num>
  <w:num w:numId="32">
    <w:abstractNumId w:val="12"/>
  </w:num>
  <w:num w:numId="33">
    <w:abstractNumId w:val="7"/>
  </w:num>
  <w:num w:numId="34">
    <w:abstractNumId w:val="14"/>
  </w:num>
  <w:num w:numId="35">
    <w:abstractNumId w:val="30"/>
  </w:num>
  <w:num w:numId="36">
    <w:abstractNumId w:val="6"/>
  </w:num>
  <w:num w:numId="37">
    <w:abstractNumId w:val="1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F31"/>
    <w:rsid w:val="00002D21"/>
    <w:rsid w:val="00006957"/>
    <w:rsid w:val="00015E8D"/>
    <w:rsid w:val="0001709C"/>
    <w:rsid w:val="00021F31"/>
    <w:rsid w:val="00045E90"/>
    <w:rsid w:val="000A07D8"/>
    <w:rsid w:val="000A4393"/>
    <w:rsid w:val="000C1287"/>
    <w:rsid w:val="000C1C3B"/>
    <w:rsid w:val="000C5905"/>
    <w:rsid w:val="000E1B8B"/>
    <w:rsid w:val="000E6CA3"/>
    <w:rsid w:val="000F2CF8"/>
    <w:rsid w:val="001024F8"/>
    <w:rsid w:val="00105D61"/>
    <w:rsid w:val="0011059A"/>
    <w:rsid w:val="0018505D"/>
    <w:rsid w:val="001A15C1"/>
    <w:rsid w:val="001A269F"/>
    <w:rsid w:val="001D0ABA"/>
    <w:rsid w:val="001F205D"/>
    <w:rsid w:val="0022655F"/>
    <w:rsid w:val="002409A6"/>
    <w:rsid w:val="002609D2"/>
    <w:rsid w:val="00262644"/>
    <w:rsid w:val="00273CE3"/>
    <w:rsid w:val="002979C7"/>
    <w:rsid w:val="002A3117"/>
    <w:rsid w:val="002A6FD5"/>
    <w:rsid w:val="002D0DB2"/>
    <w:rsid w:val="002D1ECA"/>
    <w:rsid w:val="002D3109"/>
    <w:rsid w:val="002F1034"/>
    <w:rsid w:val="002F10BD"/>
    <w:rsid w:val="00321C6B"/>
    <w:rsid w:val="0033603D"/>
    <w:rsid w:val="0033756B"/>
    <w:rsid w:val="003B6D86"/>
    <w:rsid w:val="003C4141"/>
    <w:rsid w:val="003C6C97"/>
    <w:rsid w:val="0045000B"/>
    <w:rsid w:val="004531CA"/>
    <w:rsid w:val="00473E27"/>
    <w:rsid w:val="004A2A8A"/>
    <w:rsid w:val="004B2B1A"/>
    <w:rsid w:val="004D1646"/>
    <w:rsid w:val="004D5630"/>
    <w:rsid w:val="004E7C14"/>
    <w:rsid w:val="00503DFD"/>
    <w:rsid w:val="005133A1"/>
    <w:rsid w:val="005214E9"/>
    <w:rsid w:val="00532801"/>
    <w:rsid w:val="00532F16"/>
    <w:rsid w:val="0059622B"/>
    <w:rsid w:val="00597E1A"/>
    <w:rsid w:val="005B4937"/>
    <w:rsid w:val="005B7D8D"/>
    <w:rsid w:val="005C73E1"/>
    <w:rsid w:val="005E04B9"/>
    <w:rsid w:val="005E27DD"/>
    <w:rsid w:val="005E38A3"/>
    <w:rsid w:val="005F77DB"/>
    <w:rsid w:val="00664221"/>
    <w:rsid w:val="006850A5"/>
    <w:rsid w:val="00695D0F"/>
    <w:rsid w:val="006A36FC"/>
    <w:rsid w:val="006A40F5"/>
    <w:rsid w:val="006A5E47"/>
    <w:rsid w:val="006C0627"/>
    <w:rsid w:val="006D3EF8"/>
    <w:rsid w:val="00700812"/>
    <w:rsid w:val="00703550"/>
    <w:rsid w:val="00725565"/>
    <w:rsid w:val="00725800"/>
    <w:rsid w:val="007519D7"/>
    <w:rsid w:val="00753ECA"/>
    <w:rsid w:val="00790729"/>
    <w:rsid w:val="007B03D6"/>
    <w:rsid w:val="007C21B1"/>
    <w:rsid w:val="007D2005"/>
    <w:rsid w:val="007F40E9"/>
    <w:rsid w:val="008023F4"/>
    <w:rsid w:val="008066AD"/>
    <w:rsid w:val="00810938"/>
    <w:rsid w:val="00813C3C"/>
    <w:rsid w:val="0082033B"/>
    <w:rsid w:val="00846D4D"/>
    <w:rsid w:val="008A3DEC"/>
    <w:rsid w:val="008A55D5"/>
    <w:rsid w:val="008C245A"/>
    <w:rsid w:val="008C6AEF"/>
    <w:rsid w:val="008D159B"/>
    <w:rsid w:val="008E275E"/>
    <w:rsid w:val="00911650"/>
    <w:rsid w:val="00913569"/>
    <w:rsid w:val="00942469"/>
    <w:rsid w:val="0097648E"/>
    <w:rsid w:val="009A0880"/>
    <w:rsid w:val="009B47EF"/>
    <w:rsid w:val="009B488C"/>
    <w:rsid w:val="009E04EE"/>
    <w:rsid w:val="009E4F06"/>
    <w:rsid w:val="009F40D5"/>
    <w:rsid w:val="00A14899"/>
    <w:rsid w:val="00A47FDB"/>
    <w:rsid w:val="00A669F1"/>
    <w:rsid w:val="00AC6610"/>
    <w:rsid w:val="00AD184E"/>
    <w:rsid w:val="00AE410B"/>
    <w:rsid w:val="00AF3A4B"/>
    <w:rsid w:val="00B27590"/>
    <w:rsid w:val="00B5178F"/>
    <w:rsid w:val="00B663A3"/>
    <w:rsid w:val="00B8270B"/>
    <w:rsid w:val="00BE5D58"/>
    <w:rsid w:val="00C10927"/>
    <w:rsid w:val="00C10A48"/>
    <w:rsid w:val="00C22557"/>
    <w:rsid w:val="00C56EAD"/>
    <w:rsid w:val="00C57844"/>
    <w:rsid w:val="00C64E9C"/>
    <w:rsid w:val="00C67D07"/>
    <w:rsid w:val="00C713E0"/>
    <w:rsid w:val="00C86C54"/>
    <w:rsid w:val="00CA4836"/>
    <w:rsid w:val="00CA7526"/>
    <w:rsid w:val="00D054BB"/>
    <w:rsid w:val="00D55F61"/>
    <w:rsid w:val="00D63BA5"/>
    <w:rsid w:val="00D65EBF"/>
    <w:rsid w:val="00D73C66"/>
    <w:rsid w:val="00D7431D"/>
    <w:rsid w:val="00D8602F"/>
    <w:rsid w:val="00DB3B9E"/>
    <w:rsid w:val="00DD7457"/>
    <w:rsid w:val="00DE7191"/>
    <w:rsid w:val="00E00CA5"/>
    <w:rsid w:val="00E25121"/>
    <w:rsid w:val="00E47ED9"/>
    <w:rsid w:val="00E60633"/>
    <w:rsid w:val="00E73D7F"/>
    <w:rsid w:val="00E84BA6"/>
    <w:rsid w:val="00E9128F"/>
    <w:rsid w:val="00EA2253"/>
    <w:rsid w:val="00EE08BC"/>
    <w:rsid w:val="00F2166F"/>
    <w:rsid w:val="00F233CA"/>
    <w:rsid w:val="00F44BD3"/>
    <w:rsid w:val="00F50C0E"/>
    <w:rsid w:val="00F55685"/>
    <w:rsid w:val="00F61BA8"/>
    <w:rsid w:val="00F65835"/>
    <w:rsid w:val="00FC215C"/>
    <w:rsid w:val="00FC3A88"/>
    <w:rsid w:val="00FD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B8B"/>
    <w:pPr>
      <w:ind w:left="720"/>
      <w:contextualSpacing/>
    </w:pPr>
  </w:style>
  <w:style w:type="paragraph" w:customStyle="1" w:styleId="t-9-8">
    <w:name w:val="t-9-8"/>
    <w:basedOn w:val="Normal"/>
    <w:rsid w:val="0082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E91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character" w:customStyle="1" w:styleId="kurziv1">
    <w:name w:val="kurziv1"/>
    <w:basedOn w:val="Zadanifontodlomka"/>
    <w:rsid w:val="00E9128F"/>
    <w:rPr>
      <w:i/>
      <w:iCs/>
    </w:rPr>
  </w:style>
  <w:style w:type="paragraph" w:customStyle="1" w:styleId="t-11-9-sred">
    <w:name w:val="t-11-9-sred"/>
    <w:basedOn w:val="Normal"/>
    <w:rsid w:val="000C12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B7D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7D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7D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7D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7D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D8D"/>
    <w:rPr>
      <w:rFonts w:ascii="Tahoma" w:hAnsi="Tahoma" w:cs="Tahoma"/>
      <w:sz w:val="16"/>
      <w:szCs w:val="16"/>
    </w:rPr>
  </w:style>
  <w:style w:type="paragraph" w:customStyle="1" w:styleId="t-10-9-sred">
    <w:name w:val="t-10-9-sred"/>
    <w:basedOn w:val="Normal"/>
    <w:rsid w:val="006A3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kurz-s-ispod">
    <w:name w:val="t-10-9-kurz-s-ispod"/>
    <w:basedOn w:val="Normal"/>
    <w:rsid w:val="006A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6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BA5"/>
  </w:style>
  <w:style w:type="paragraph" w:styleId="Podnoje">
    <w:name w:val="footer"/>
    <w:basedOn w:val="Normal"/>
    <w:link w:val="PodnojeChar"/>
    <w:uiPriority w:val="99"/>
    <w:unhideWhenUsed/>
    <w:rsid w:val="00D6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BA5"/>
  </w:style>
  <w:style w:type="table" w:styleId="Reetkatablice">
    <w:name w:val="Table Grid"/>
    <w:basedOn w:val="Obinatablica"/>
    <w:uiPriority w:val="59"/>
    <w:rsid w:val="00B6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73C66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97648E"/>
    <w:rPr>
      <w:b/>
      <w:bCs/>
    </w:rPr>
  </w:style>
  <w:style w:type="character" w:customStyle="1" w:styleId="apple-converted-space">
    <w:name w:val="apple-converted-space"/>
    <w:basedOn w:val="Zadanifontodlomka"/>
    <w:rsid w:val="009E04EE"/>
  </w:style>
  <w:style w:type="character" w:styleId="SlijeenaHiperveza">
    <w:name w:val="FollowedHyperlink"/>
    <w:basedOn w:val="Zadanifontodlomka"/>
    <w:uiPriority w:val="99"/>
    <w:semiHidden/>
    <w:unhideWhenUsed/>
    <w:rsid w:val="001A15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741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675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803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3732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705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681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3580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1190">
              <w:marLeft w:val="0"/>
              <w:marRight w:val="0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hr/ministarstvo/djelokrug%20/uprava_za_unaprjedenje_zdravlja/hrana%20/registracija_subjekata_i_objekata_u_poslovanju_s_hranom" TargetMode="External"/><Relationship Id="rId13" Type="http://schemas.openxmlformats.org/officeDocument/2006/relationships/hyperlink" Target="http://www.veterinarstvo.hr/default.aspx?id=1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prrr.hr/obrasci-229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terinarstvo.hr/default.aspx?id=1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eterinarstvo.hr/default.aspx?id=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terinarstvo.hr/default.aspx?id=119" TargetMode="External"/><Relationship Id="rId14" Type="http://schemas.openxmlformats.org/officeDocument/2006/relationships/hyperlink" Target="http://www.veterinarstvo.hr/default.aspx?id=11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HOK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djurdja.medaric</dc:creator>
  <cp:keywords/>
  <dc:description/>
  <cp:lastModifiedBy>Anđelko Vojvoda</cp:lastModifiedBy>
  <cp:revision>14</cp:revision>
  <dcterms:created xsi:type="dcterms:W3CDTF">2015-08-27T10:35:00Z</dcterms:created>
  <dcterms:modified xsi:type="dcterms:W3CDTF">2015-09-04T10:47:00Z</dcterms:modified>
</cp:coreProperties>
</file>